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3066"/>
        <w:gridCol w:w="16"/>
        <w:gridCol w:w="3081"/>
      </w:tblGrid>
      <w:tr w:rsidR="001F080A" w:rsidTr="00C62031">
        <w:tc>
          <w:tcPr>
            <w:tcW w:w="3079" w:type="dxa"/>
            <w:shd w:val="clear" w:color="auto" w:fill="95B3D7" w:themeFill="accent1" w:themeFillTint="99"/>
            <w:vAlign w:val="center"/>
          </w:tcPr>
          <w:p w:rsidR="001F080A" w:rsidRPr="001F080A" w:rsidRDefault="001F080A" w:rsidP="00C62031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1F080A">
              <w:rPr>
                <w:b/>
                <w:sz w:val="28"/>
                <w:szCs w:val="28"/>
              </w:rPr>
              <w:t>Condition</w:t>
            </w:r>
          </w:p>
        </w:tc>
        <w:tc>
          <w:tcPr>
            <w:tcW w:w="3082" w:type="dxa"/>
            <w:gridSpan w:val="2"/>
            <w:shd w:val="clear" w:color="auto" w:fill="95B3D7" w:themeFill="accent1" w:themeFillTint="99"/>
            <w:vAlign w:val="center"/>
          </w:tcPr>
          <w:p w:rsidR="001F080A" w:rsidRPr="001F080A" w:rsidRDefault="001F080A" w:rsidP="00C62031">
            <w:pPr>
              <w:jc w:val="center"/>
              <w:rPr>
                <w:b/>
                <w:sz w:val="28"/>
                <w:szCs w:val="28"/>
              </w:rPr>
            </w:pPr>
            <w:r w:rsidRPr="001F080A">
              <w:rPr>
                <w:b/>
                <w:sz w:val="28"/>
                <w:szCs w:val="28"/>
              </w:rPr>
              <w:t>Recommended period to be kept away from school</w:t>
            </w:r>
          </w:p>
        </w:tc>
        <w:tc>
          <w:tcPr>
            <w:tcW w:w="3081" w:type="dxa"/>
            <w:shd w:val="clear" w:color="auto" w:fill="95B3D7" w:themeFill="accent1" w:themeFillTint="99"/>
            <w:vAlign w:val="center"/>
          </w:tcPr>
          <w:p w:rsidR="001F080A" w:rsidRPr="001F080A" w:rsidRDefault="001F080A" w:rsidP="00C62031">
            <w:pPr>
              <w:jc w:val="center"/>
              <w:rPr>
                <w:b/>
                <w:sz w:val="28"/>
                <w:szCs w:val="28"/>
              </w:rPr>
            </w:pPr>
            <w:r w:rsidRPr="001F080A">
              <w:rPr>
                <w:b/>
                <w:sz w:val="28"/>
                <w:szCs w:val="28"/>
              </w:rPr>
              <w:t>Comments</w:t>
            </w:r>
          </w:p>
        </w:tc>
      </w:tr>
      <w:tr w:rsidR="001F080A" w:rsidTr="00C62031">
        <w:tc>
          <w:tcPr>
            <w:tcW w:w="3079" w:type="dxa"/>
            <w:shd w:val="clear" w:color="auto" w:fill="FFFF99"/>
            <w:vAlign w:val="center"/>
          </w:tcPr>
          <w:p w:rsidR="001F080A" w:rsidRPr="00C62031" w:rsidRDefault="001F080A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Chickenpox</w:t>
            </w:r>
          </w:p>
        </w:tc>
        <w:tc>
          <w:tcPr>
            <w:tcW w:w="3082" w:type="dxa"/>
            <w:gridSpan w:val="2"/>
            <w:vAlign w:val="center"/>
          </w:tcPr>
          <w:p w:rsidR="001F080A" w:rsidRPr="00C62031" w:rsidRDefault="001F080A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Until all spots have crusted and formed a scab – usually five- seven days from onset of rash</w:t>
            </w:r>
          </w:p>
        </w:tc>
        <w:tc>
          <w:tcPr>
            <w:tcW w:w="3081" w:type="dxa"/>
            <w:vAlign w:val="center"/>
          </w:tcPr>
          <w:p w:rsidR="001F080A" w:rsidRPr="00C62031" w:rsidRDefault="001F080A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Chickenpox causes a rash of red, itchy spots that turn into fluid-filled blisters. They then crust over to form scabs, which eventually drop off.</w:t>
            </w:r>
          </w:p>
        </w:tc>
      </w:tr>
      <w:tr w:rsidR="001F080A" w:rsidTr="00C62031">
        <w:tc>
          <w:tcPr>
            <w:tcW w:w="3079" w:type="dxa"/>
            <w:shd w:val="clear" w:color="auto" w:fill="FFFF99"/>
            <w:vAlign w:val="center"/>
          </w:tcPr>
          <w:p w:rsidR="001F080A" w:rsidRPr="00C62031" w:rsidRDefault="001F080A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Cold sores</w:t>
            </w:r>
          </w:p>
        </w:tc>
        <w:tc>
          <w:tcPr>
            <w:tcW w:w="3082" w:type="dxa"/>
            <w:gridSpan w:val="2"/>
            <w:vAlign w:val="center"/>
          </w:tcPr>
          <w:p w:rsidR="001F080A" w:rsidRPr="00C62031" w:rsidRDefault="001F080A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None</w:t>
            </w:r>
          </w:p>
        </w:tc>
        <w:tc>
          <w:tcPr>
            <w:tcW w:w="3081" w:type="dxa"/>
            <w:vAlign w:val="center"/>
          </w:tcPr>
          <w:p w:rsidR="001F080A" w:rsidRPr="00C62031" w:rsidRDefault="001F080A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Many healthy</w:t>
            </w:r>
            <w:r w:rsidR="00E350F2" w:rsidRPr="00C62031">
              <w:rPr>
                <w:sz w:val="20"/>
                <w:szCs w:val="20"/>
              </w:rPr>
              <w:t xml:space="preserve"> children and adults excrete this virus at some point without having a ‘sore’ (herpes complex virus)</w:t>
            </w:r>
          </w:p>
        </w:tc>
      </w:tr>
      <w:tr w:rsidR="001F080A" w:rsidTr="00C62031">
        <w:tc>
          <w:tcPr>
            <w:tcW w:w="3079" w:type="dxa"/>
            <w:shd w:val="clear" w:color="auto" w:fill="FFFF99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German measles</w:t>
            </w:r>
          </w:p>
        </w:tc>
        <w:tc>
          <w:tcPr>
            <w:tcW w:w="3082" w:type="dxa"/>
            <w:gridSpan w:val="2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Five days from onset of rash</w:t>
            </w:r>
          </w:p>
        </w:tc>
        <w:tc>
          <w:tcPr>
            <w:tcW w:w="3081" w:type="dxa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The child is most infectious before the diagnosis is made and most children should be immune to immunisation so that exclusion after the rash appears will prevent very few cases</w:t>
            </w:r>
          </w:p>
        </w:tc>
      </w:tr>
      <w:tr w:rsidR="001F080A" w:rsidTr="00C62031">
        <w:tc>
          <w:tcPr>
            <w:tcW w:w="3079" w:type="dxa"/>
            <w:shd w:val="clear" w:color="auto" w:fill="FFFF99"/>
            <w:vAlign w:val="center"/>
          </w:tcPr>
          <w:p w:rsidR="001F080A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Measles</w:t>
            </w:r>
          </w:p>
          <w:p w:rsidR="0001455A" w:rsidRPr="00C62031" w:rsidRDefault="0001455A" w:rsidP="00C6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Five days from onset of rash</w:t>
            </w:r>
          </w:p>
        </w:tc>
        <w:tc>
          <w:tcPr>
            <w:tcW w:w="3081" w:type="dxa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Measles is now rare in the UK</w:t>
            </w:r>
          </w:p>
        </w:tc>
      </w:tr>
      <w:tr w:rsidR="001F080A" w:rsidTr="00C62031">
        <w:tc>
          <w:tcPr>
            <w:tcW w:w="3079" w:type="dxa"/>
            <w:shd w:val="clear" w:color="auto" w:fill="FFFF99"/>
            <w:vAlign w:val="center"/>
          </w:tcPr>
          <w:p w:rsidR="001F080A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Ringworm (Tinea)</w:t>
            </w:r>
          </w:p>
          <w:p w:rsidR="0001455A" w:rsidRPr="00C62031" w:rsidRDefault="0001455A" w:rsidP="00C6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None</w:t>
            </w:r>
          </w:p>
        </w:tc>
        <w:tc>
          <w:tcPr>
            <w:tcW w:w="3081" w:type="dxa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A mild condition</w:t>
            </w:r>
          </w:p>
        </w:tc>
      </w:tr>
      <w:tr w:rsidR="001F080A" w:rsidTr="00C62031">
        <w:tc>
          <w:tcPr>
            <w:tcW w:w="3079" w:type="dxa"/>
            <w:shd w:val="clear" w:color="auto" w:fill="FFFF99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Scabies</w:t>
            </w:r>
          </w:p>
        </w:tc>
        <w:tc>
          <w:tcPr>
            <w:tcW w:w="3082" w:type="dxa"/>
            <w:gridSpan w:val="2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Until treated</w:t>
            </w:r>
          </w:p>
        </w:tc>
        <w:tc>
          <w:tcPr>
            <w:tcW w:w="3081" w:type="dxa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 xml:space="preserve">Outbreaks have occasionally occurred in schools and nurseries. Child can return as soon as properly treated. This should include all the persons in the house </w:t>
            </w:r>
            <w:r w:rsidR="00385E18" w:rsidRPr="00C62031">
              <w:rPr>
                <w:sz w:val="20"/>
                <w:szCs w:val="20"/>
              </w:rPr>
              <w:t>hold</w:t>
            </w:r>
            <w:r w:rsidRPr="00C62031">
              <w:rPr>
                <w:sz w:val="20"/>
                <w:szCs w:val="20"/>
              </w:rPr>
              <w:t>.</w:t>
            </w:r>
          </w:p>
        </w:tc>
      </w:tr>
      <w:tr w:rsidR="001F080A" w:rsidTr="00C62031">
        <w:tc>
          <w:tcPr>
            <w:tcW w:w="3079" w:type="dxa"/>
            <w:shd w:val="clear" w:color="auto" w:fill="FFFF99"/>
            <w:vAlign w:val="center"/>
          </w:tcPr>
          <w:p w:rsidR="001F080A" w:rsidRPr="00C62031" w:rsidRDefault="00E350F2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 xml:space="preserve">Diarrhoea and / or vomiting </w:t>
            </w:r>
            <w:r w:rsidR="00385E18" w:rsidRPr="00C62031">
              <w:rPr>
                <w:sz w:val="20"/>
                <w:szCs w:val="20"/>
              </w:rPr>
              <w:t>(with or without specified diagnosis)</w:t>
            </w:r>
          </w:p>
        </w:tc>
        <w:tc>
          <w:tcPr>
            <w:tcW w:w="3082" w:type="dxa"/>
            <w:gridSpan w:val="2"/>
            <w:vAlign w:val="center"/>
          </w:tcPr>
          <w:p w:rsidR="001F080A" w:rsidRPr="00C62031" w:rsidRDefault="00385E18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Until diarrhoea and vomiting has settled (neither for the previous 48 hours). Please check with the school before sending your child back.</w:t>
            </w:r>
          </w:p>
        </w:tc>
        <w:tc>
          <w:tcPr>
            <w:tcW w:w="3081" w:type="dxa"/>
            <w:vAlign w:val="center"/>
          </w:tcPr>
          <w:p w:rsidR="001F080A" w:rsidRPr="00C62031" w:rsidRDefault="00385E18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rFonts w:cs="Arial"/>
                <w:sz w:val="20"/>
                <w:szCs w:val="20"/>
                <w:shd w:val="clear" w:color="auto" w:fill="FFFFFF"/>
              </w:rPr>
              <w:t>Usually there will be no specific diagnosis and for most conditions there is no specific treatment.  A longer period of exclusion may be appropriate for children under age 5 and older children unable to maintain good personal hygiene.</w:t>
            </w:r>
          </w:p>
        </w:tc>
      </w:tr>
      <w:tr w:rsidR="00385E18" w:rsidTr="00C62031">
        <w:tblPrEx>
          <w:tblLook w:val="0000" w:firstRow="0" w:lastRow="0" w:firstColumn="0" w:lastColumn="0" w:noHBand="0" w:noVBand="0"/>
        </w:tblPrEx>
        <w:trPr>
          <w:trHeight w:val="1473"/>
        </w:trPr>
        <w:tc>
          <w:tcPr>
            <w:tcW w:w="3079" w:type="dxa"/>
            <w:shd w:val="clear" w:color="auto" w:fill="FFFF99"/>
            <w:vAlign w:val="center"/>
          </w:tcPr>
          <w:p w:rsidR="00385E18" w:rsidRPr="00C62031" w:rsidRDefault="00385E18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Head lice</w:t>
            </w:r>
          </w:p>
        </w:tc>
        <w:tc>
          <w:tcPr>
            <w:tcW w:w="3082" w:type="dxa"/>
            <w:gridSpan w:val="2"/>
            <w:vAlign w:val="center"/>
          </w:tcPr>
          <w:p w:rsidR="00385E18" w:rsidRPr="00C62031" w:rsidRDefault="00385E18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None</w:t>
            </w:r>
          </w:p>
        </w:tc>
        <w:tc>
          <w:tcPr>
            <w:tcW w:w="3081" w:type="dxa"/>
            <w:vAlign w:val="center"/>
          </w:tcPr>
          <w:p w:rsidR="00385E18" w:rsidRPr="00C62031" w:rsidRDefault="00385E18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rFonts w:cs="Arial"/>
                <w:sz w:val="20"/>
                <w:szCs w:val="20"/>
                <w:shd w:val="clear" w:color="auto" w:fill="FFFFFF"/>
              </w:rPr>
              <w:t>Treatment is recommended only in cases where live lice have definitely been seen</w:t>
            </w:r>
          </w:p>
        </w:tc>
      </w:tr>
      <w:tr w:rsidR="00385E18" w:rsidTr="00135E60">
        <w:tblPrEx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3079" w:type="dxa"/>
            <w:shd w:val="clear" w:color="auto" w:fill="FFFF99"/>
            <w:vAlign w:val="center"/>
          </w:tcPr>
          <w:p w:rsidR="00385E18" w:rsidRPr="00C62031" w:rsidRDefault="00C62031" w:rsidP="0013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Whooping Cough</w:t>
            </w:r>
            <w:r w:rsidR="00135E60">
              <w:rPr>
                <w:sz w:val="20"/>
                <w:szCs w:val="20"/>
              </w:rPr>
              <w:t xml:space="preserve"> (Pertussis)</w:t>
            </w:r>
          </w:p>
        </w:tc>
        <w:tc>
          <w:tcPr>
            <w:tcW w:w="3066" w:type="dxa"/>
            <w:vAlign w:val="center"/>
          </w:tcPr>
          <w:p w:rsidR="00385E18" w:rsidRPr="00C62031" w:rsidRDefault="00385E18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rFonts w:cs="Arial"/>
                <w:sz w:val="20"/>
                <w:szCs w:val="20"/>
                <w:shd w:val="clear" w:color="auto" w:fill="FFFFFF"/>
              </w:rPr>
              <w:t>Five days from commencing antibiotic treatment</w:t>
            </w:r>
          </w:p>
        </w:tc>
        <w:tc>
          <w:tcPr>
            <w:tcW w:w="3097" w:type="dxa"/>
            <w:gridSpan w:val="2"/>
            <w:vAlign w:val="center"/>
          </w:tcPr>
          <w:p w:rsidR="00385E18" w:rsidRPr="00C62031" w:rsidRDefault="00385E18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rFonts w:cs="Arial"/>
                <w:sz w:val="20"/>
                <w:szCs w:val="20"/>
                <w:shd w:val="clear" w:color="auto" w:fill="FFFFFF"/>
              </w:rPr>
              <w:t>Treatment (usually with erythromycin) is recommended  though non-infectious coughing may still continue for many weeks</w:t>
            </w:r>
          </w:p>
        </w:tc>
      </w:tr>
      <w:tr w:rsidR="00385E18" w:rsidTr="00C62031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3079" w:type="dxa"/>
            <w:shd w:val="clear" w:color="auto" w:fill="FFFF99"/>
            <w:vAlign w:val="center"/>
          </w:tcPr>
          <w:p w:rsidR="00385E18" w:rsidRPr="00C62031" w:rsidRDefault="00C62031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Flu (Influenza)</w:t>
            </w:r>
          </w:p>
        </w:tc>
        <w:tc>
          <w:tcPr>
            <w:tcW w:w="3066" w:type="dxa"/>
            <w:vAlign w:val="center"/>
          </w:tcPr>
          <w:p w:rsidR="00385E18" w:rsidRPr="00C62031" w:rsidRDefault="00C62031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sz w:val="20"/>
                <w:szCs w:val="20"/>
              </w:rPr>
              <w:t>None</w:t>
            </w:r>
          </w:p>
        </w:tc>
        <w:tc>
          <w:tcPr>
            <w:tcW w:w="3097" w:type="dxa"/>
            <w:gridSpan w:val="2"/>
            <w:vAlign w:val="center"/>
          </w:tcPr>
          <w:p w:rsidR="00385E18" w:rsidRPr="00C62031" w:rsidRDefault="00C62031" w:rsidP="00C62031">
            <w:pPr>
              <w:jc w:val="center"/>
              <w:rPr>
                <w:sz w:val="20"/>
                <w:szCs w:val="20"/>
              </w:rPr>
            </w:pPr>
            <w:r w:rsidRPr="00C62031">
              <w:rPr>
                <w:rFonts w:cs="Arial"/>
                <w:sz w:val="20"/>
                <w:szCs w:val="20"/>
                <w:shd w:val="clear" w:color="auto" w:fill="FFFFFF"/>
              </w:rPr>
              <w:t>Flu is most infectious just before and at the onset of symptoms</w:t>
            </w:r>
          </w:p>
        </w:tc>
      </w:tr>
      <w:bookmarkEnd w:id="0"/>
    </w:tbl>
    <w:p w:rsidR="001573AF" w:rsidRPr="001F080A" w:rsidRDefault="0001455A" w:rsidP="00C62031"/>
    <w:sectPr w:rsidR="001573AF" w:rsidRPr="001F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0A"/>
    <w:rsid w:val="0001455A"/>
    <w:rsid w:val="00135E60"/>
    <w:rsid w:val="001A280A"/>
    <w:rsid w:val="001F080A"/>
    <w:rsid w:val="00385E18"/>
    <w:rsid w:val="004C3F3E"/>
    <w:rsid w:val="00C62031"/>
    <w:rsid w:val="00E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80A"/>
    <w:rPr>
      <w:b/>
      <w:bCs/>
    </w:rPr>
  </w:style>
  <w:style w:type="table" w:styleId="TableGrid">
    <w:name w:val="Table Grid"/>
    <w:basedOn w:val="TableNormal"/>
    <w:uiPriority w:val="59"/>
    <w:rsid w:val="001F0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80A"/>
    <w:rPr>
      <w:b/>
      <w:bCs/>
    </w:rPr>
  </w:style>
  <w:style w:type="table" w:styleId="TableGrid">
    <w:name w:val="Table Grid"/>
    <w:basedOn w:val="TableNormal"/>
    <w:uiPriority w:val="59"/>
    <w:rsid w:val="001F0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Boyce</dc:creator>
  <cp:lastModifiedBy>Leanna Boyce</cp:lastModifiedBy>
  <cp:revision>2</cp:revision>
  <dcterms:created xsi:type="dcterms:W3CDTF">2015-04-23T13:35:00Z</dcterms:created>
  <dcterms:modified xsi:type="dcterms:W3CDTF">2015-04-23T14:53:00Z</dcterms:modified>
</cp:coreProperties>
</file>